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6C7F" w14:textId="77777777" w:rsidR="009E2904" w:rsidRDefault="009E2904" w:rsidP="004C75A6">
      <w:pPr>
        <w:jc w:val="center"/>
      </w:pPr>
    </w:p>
    <w:p w14:paraId="2930082C" w14:textId="77777777" w:rsidR="004B2E04" w:rsidRPr="00670664" w:rsidRDefault="004B2E04">
      <w:pPr>
        <w:rPr>
          <w:sz w:val="24"/>
        </w:rPr>
      </w:pPr>
    </w:p>
    <w:p w14:paraId="32B65721" w14:textId="0FE78E5E" w:rsidR="004B2E04" w:rsidRPr="004C75A6" w:rsidRDefault="004B2E04">
      <w:r w:rsidRPr="004C75A6">
        <w:fldChar w:fldCharType="begin"/>
      </w:r>
      <w:r w:rsidRPr="004C75A6">
        <w:instrText xml:space="preserve"> DATE \@ "MMMM d, yyyy" </w:instrText>
      </w:r>
      <w:r w:rsidRPr="004C75A6">
        <w:fldChar w:fldCharType="separate"/>
      </w:r>
      <w:r w:rsidR="00121546">
        <w:rPr>
          <w:noProof/>
        </w:rPr>
        <w:t>August 19, 2021</w:t>
      </w:r>
      <w:r w:rsidRPr="004C75A6">
        <w:fldChar w:fldCharType="end"/>
      </w:r>
    </w:p>
    <w:p w14:paraId="183949FC" w14:textId="77777777" w:rsidR="004B2E04" w:rsidRPr="004C75A6" w:rsidRDefault="004B2E04"/>
    <w:sdt>
      <w:sdtPr>
        <w:alias w:val="Subject"/>
        <w:tag w:val=""/>
        <w:id w:val="1080110737"/>
        <w:placeholder>
          <w:docPart w:val="0972A9727C4A4DF2BBA2677B3E26A3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8D7F67A" w14:textId="660BEE90" w:rsidR="004B2E04" w:rsidRPr="004C75A6" w:rsidRDefault="001013C2">
          <w:r>
            <w:t>Risk Assessment</w:t>
          </w:r>
          <w:r w:rsidR="00144CF2">
            <w:t xml:space="preserve"> Report</w:t>
          </w:r>
        </w:p>
      </w:sdtContent>
    </w:sdt>
    <w:p w14:paraId="40178D6C" w14:textId="77777777" w:rsidR="004B2E04" w:rsidRPr="004C75A6" w:rsidRDefault="004B2E04"/>
    <w:sdt>
      <w:sdtPr>
        <w:alias w:val="Company"/>
        <w:tag w:val=""/>
        <w:id w:val="-332060810"/>
        <w:placeholder>
          <w:docPart w:val="C02AAB56F6CF45F8BB40DAFBBD464647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62993FAD" w14:textId="0998C152" w:rsidR="0009504B" w:rsidRPr="004C75A6" w:rsidRDefault="008E2A74">
          <w:r>
            <w:t>Your Company</w:t>
          </w:r>
        </w:p>
      </w:sdtContent>
    </w:sdt>
    <w:sdt>
      <w:sdtPr>
        <w:alias w:val="Company Address"/>
        <w:tag w:val=""/>
        <w:id w:val="148875271"/>
        <w:placeholder>
          <w:docPart w:val="1ABA3C6D224C4C92BD88373700707EB0"/>
        </w:placeholder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14:paraId="2C2CA8B7" w14:textId="001EFD87" w:rsidR="004B2E04" w:rsidRPr="004C75A6" w:rsidRDefault="008E2A74">
          <w:r>
            <w:t>123 Fake Street</w:t>
          </w:r>
          <w:r>
            <w:br/>
            <w:t>Faux City, NX 99999</w:t>
          </w:r>
        </w:p>
      </w:sdtContent>
    </w:sdt>
    <w:sdt>
      <w:sdtPr>
        <w:alias w:val="Company Phone"/>
        <w:tag w:val=""/>
        <w:id w:val="-712343876"/>
        <w:placeholder>
          <w:docPart w:val="3D528D16C673456980EA5AFB1557B757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14:paraId="4851384A" w14:textId="76AE7849" w:rsidR="004B2E04" w:rsidRDefault="008E2A74">
          <w:r>
            <w:t>555-555-5555</w:t>
          </w:r>
        </w:p>
      </w:sdtContent>
    </w:sdt>
    <w:p w14:paraId="6EE9577B" w14:textId="77777777" w:rsidR="00036C83" w:rsidRPr="004C75A6" w:rsidRDefault="00036C83"/>
    <w:sdt>
      <w:sdtPr>
        <w:alias w:val="Manager"/>
        <w:tag w:val=""/>
        <w:id w:val="1750306513"/>
        <w:placeholder>
          <w:docPart w:val="F638E587351C40A1BC3ABAE6B903482C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14:paraId="08CDF968" w14:textId="77777777" w:rsidR="00B60A3F" w:rsidRDefault="005810CB">
          <w:r>
            <w:t>ATTN:</w:t>
          </w:r>
        </w:p>
      </w:sdtContent>
    </w:sdt>
    <w:p w14:paraId="60E5B7A9" w14:textId="77777777" w:rsidR="005440A2" w:rsidRPr="004C75A6" w:rsidRDefault="005440A2"/>
    <w:p w14:paraId="67C3C707" w14:textId="77777777" w:rsidR="00B60A3F" w:rsidRPr="004C75A6" w:rsidRDefault="00B60A3F">
      <w:pPr>
        <w:rPr>
          <w:b/>
          <w:sz w:val="24"/>
        </w:rPr>
      </w:pPr>
      <w:r w:rsidRPr="004C75A6">
        <w:rPr>
          <w:b/>
          <w:sz w:val="24"/>
        </w:rPr>
        <w:t>Summary</w:t>
      </w:r>
    </w:p>
    <w:p w14:paraId="5CB74250" w14:textId="676C42AB" w:rsidR="004B2E04" w:rsidRPr="004C75A6" w:rsidRDefault="00EB15F1">
      <w:r>
        <w:t>On Mission IT</w:t>
      </w:r>
      <w:r w:rsidR="004B2E04" w:rsidRPr="004C75A6">
        <w:t xml:space="preserve">, </w:t>
      </w:r>
      <w:r w:rsidR="00014E9E" w:rsidRPr="004C75A6">
        <w:t>is</w:t>
      </w:r>
      <w:r w:rsidR="004B2E04" w:rsidRPr="004C75A6">
        <w:t xml:space="preserve"> pleased to offer</w:t>
      </w:r>
      <w:r w:rsidR="00B60A3F" w:rsidRPr="004C75A6">
        <w:t xml:space="preserve"> ou</w:t>
      </w:r>
      <w:r w:rsidR="00BB6638">
        <w:t xml:space="preserve">r </w:t>
      </w:r>
      <w:r w:rsidR="001013C2">
        <w:t>Risk Assessment</w:t>
      </w:r>
      <w:r w:rsidR="004B2E04" w:rsidRPr="004C75A6">
        <w:t xml:space="preserve"> for your </w:t>
      </w:r>
      <w:r w:rsidR="00373669">
        <w:t>inspection</w:t>
      </w:r>
      <w:r w:rsidR="004B2E04" w:rsidRPr="004C75A6">
        <w:t>.</w:t>
      </w:r>
      <w:r w:rsidR="009A5142">
        <w:t xml:space="preserve"> </w:t>
      </w:r>
      <w:r w:rsidR="009A5142" w:rsidRPr="00AE06A0">
        <w:t xml:space="preserve">Risk </w:t>
      </w:r>
      <w:r w:rsidR="00BB6638">
        <w:t>A</w:t>
      </w:r>
      <w:r w:rsidR="009A5142" w:rsidRPr="00AE06A0">
        <w:t xml:space="preserve">ssessments are </w:t>
      </w:r>
      <w:r w:rsidR="009A5142">
        <w:t>part of</w:t>
      </w:r>
      <w:r w:rsidR="009A5142" w:rsidRPr="00AE06A0">
        <w:t xml:space="preserve"> ensur</w:t>
      </w:r>
      <w:r w:rsidR="009A5142">
        <w:t>ing</w:t>
      </w:r>
      <w:r w:rsidR="00BB6638">
        <w:t xml:space="preserve"> regulatory</w:t>
      </w:r>
      <w:r w:rsidR="009A5142" w:rsidRPr="00AE06A0">
        <w:t xml:space="preserve"> compliance</w:t>
      </w:r>
      <w:r w:rsidR="00BB6638">
        <w:t xml:space="preserve"> with security policies</w:t>
      </w:r>
      <w:r w:rsidR="009A5142" w:rsidRPr="00AE06A0">
        <w:t>.</w:t>
      </w:r>
      <w:r w:rsidR="009A5142">
        <w:t xml:space="preserve"> </w:t>
      </w:r>
      <w:r w:rsidR="009A5142" w:rsidRPr="004C75A6">
        <w:t xml:space="preserve">Our approach is to </w:t>
      </w:r>
      <w:r w:rsidR="009A5142">
        <w:t xml:space="preserve">identify these risk factors and provide remediation actions in </w:t>
      </w:r>
      <w:r w:rsidR="009A5142" w:rsidRPr="004C75A6">
        <w:t xml:space="preserve">a proactive approach to </w:t>
      </w:r>
      <w:r w:rsidR="009A5142">
        <w:t xml:space="preserve">building and maintaining a </w:t>
      </w:r>
      <w:r w:rsidR="00BB6638">
        <w:t>regulatory</w:t>
      </w:r>
      <w:r w:rsidR="009A5142">
        <w:t xml:space="preserve"> compliant </w:t>
      </w:r>
      <w:r w:rsidR="00BB6638">
        <w:t>organization</w:t>
      </w:r>
      <w:r w:rsidR="009A5142" w:rsidRPr="004C75A6">
        <w:t>.</w:t>
      </w:r>
    </w:p>
    <w:p w14:paraId="7D77F10B" w14:textId="77777777" w:rsidR="00B60A3F" w:rsidRDefault="00B60A3F"/>
    <w:p w14:paraId="7D67281B" w14:textId="77777777" w:rsidR="00AE06A0" w:rsidRPr="004C75A6" w:rsidRDefault="00AE06A0"/>
    <w:p w14:paraId="797A9069" w14:textId="77777777" w:rsidR="00AE06A0" w:rsidRPr="004C75A6" w:rsidRDefault="00AE06A0" w:rsidP="00AE06A0">
      <w:pPr>
        <w:rPr>
          <w:b/>
          <w:sz w:val="24"/>
        </w:rPr>
      </w:pPr>
      <w:r w:rsidRPr="004C75A6">
        <w:rPr>
          <w:b/>
          <w:sz w:val="24"/>
        </w:rPr>
        <w:t xml:space="preserve">Proposed </w:t>
      </w:r>
      <w:r>
        <w:rPr>
          <w:b/>
          <w:sz w:val="24"/>
        </w:rPr>
        <w:t>Actions</w:t>
      </w:r>
    </w:p>
    <w:p w14:paraId="6E030F0B" w14:textId="19BD6E2A" w:rsidR="00AE06A0" w:rsidRDefault="009A5142" w:rsidP="00AE06A0">
      <w:r w:rsidRPr="00AE06A0">
        <w:t>Th</w:t>
      </w:r>
      <w:r w:rsidR="00BB6638">
        <w:t xml:space="preserve">e goal of this </w:t>
      </w:r>
      <w:r>
        <w:t>Risk Assessment</w:t>
      </w:r>
      <w:r w:rsidR="006C76C2">
        <w:t xml:space="preserve"> is to</w:t>
      </w:r>
      <w:r>
        <w:t xml:space="preserve"> </w:t>
      </w:r>
      <w:r w:rsidRPr="00AE06A0">
        <w:t>identif</w:t>
      </w:r>
      <w:r w:rsidR="006C76C2">
        <w:t>y</w:t>
      </w:r>
      <w:r>
        <w:t xml:space="preserve"> risk factors</w:t>
      </w:r>
      <w:r w:rsidRPr="00AE06A0">
        <w:t xml:space="preserve"> </w:t>
      </w:r>
      <w:r w:rsidR="006C76C2">
        <w:t>that could lead to a data breach and help your practice to become compliant</w:t>
      </w:r>
      <w:r w:rsidR="00BB6638">
        <w:t xml:space="preserve"> with all regulatory components</w:t>
      </w:r>
      <w:r w:rsidR="006C76C2">
        <w:t xml:space="preserve">. </w:t>
      </w:r>
      <w:r>
        <w:t>In this audit</w:t>
      </w:r>
      <w:r w:rsidR="00BB6638">
        <w:t>,</w:t>
      </w:r>
      <w:r>
        <w:t xml:space="preserve"> we asses</w:t>
      </w:r>
      <w:r w:rsidR="00BB6638">
        <w:t>s</w:t>
      </w:r>
      <w:r>
        <w:t xml:space="preserve"> the effectiveness of the technical and administrative safeguards used to protect </w:t>
      </w:r>
      <w:r w:rsidR="00BB6638">
        <w:t>sensitive personal data</w:t>
      </w:r>
      <w:r w:rsidRPr="004C75A6">
        <w:t>.</w:t>
      </w:r>
      <w:r>
        <w:t xml:space="preserve"> The risks that we have identified are listed below</w:t>
      </w:r>
      <w:r w:rsidR="00BB6638">
        <w:t>,</w:t>
      </w:r>
      <w:r>
        <w:t xml:space="preserve"> with the actions required to remediate these compliance issues</w:t>
      </w:r>
      <w:r w:rsidRPr="004C75A6">
        <w:t>.</w:t>
      </w:r>
    </w:p>
    <w:p w14:paraId="1C419267" w14:textId="77777777" w:rsidR="004C75A6" w:rsidRPr="009A5142" w:rsidRDefault="004C75A6" w:rsidP="009A5142">
      <w:pPr>
        <w:rPr>
          <w:sz w:val="24"/>
        </w:rPr>
      </w:pPr>
    </w:p>
    <w:p w14:paraId="1A9A35E3" w14:textId="77777777" w:rsidR="009A5142" w:rsidRPr="009A5142" w:rsidRDefault="009A5142">
      <w:pPr>
        <w:rPr>
          <w:sz w:val="24"/>
        </w:rPr>
      </w:pPr>
      <w:r w:rsidRPr="009A5142">
        <w:rPr>
          <w:sz w:val="24"/>
        </w:rPr>
        <w:br w:type="page"/>
      </w:r>
    </w:p>
    <w:p w14:paraId="29120F59" w14:textId="77777777" w:rsidR="00060D92" w:rsidRPr="004C75A6" w:rsidRDefault="00060D92">
      <w:pPr>
        <w:rPr>
          <w:b/>
          <w:sz w:val="24"/>
        </w:rPr>
      </w:pPr>
      <w:r w:rsidRPr="004C75A6">
        <w:rPr>
          <w:b/>
          <w:sz w:val="24"/>
        </w:rPr>
        <w:lastRenderedPageBreak/>
        <w:t>Analysis</w:t>
      </w:r>
    </w:p>
    <w:p w14:paraId="34E3808E" w14:textId="23DA48F3" w:rsidR="00670664" w:rsidRPr="004C75A6" w:rsidRDefault="00060D92">
      <w:r w:rsidRPr="004C75A6">
        <w:t xml:space="preserve">A complete breakdown of the </w:t>
      </w:r>
      <w:r w:rsidR="00EC659F">
        <w:t>r</w:t>
      </w:r>
      <w:r w:rsidR="002C49A0">
        <w:t xml:space="preserve">isks we have </w:t>
      </w:r>
      <w:r w:rsidR="006C76C2">
        <w:t>discovered</w:t>
      </w:r>
      <w:r w:rsidR="002C49A0">
        <w:t xml:space="preserve"> and the </w:t>
      </w:r>
      <w:r w:rsidR="00EC659F">
        <w:t>r</w:t>
      </w:r>
      <w:r w:rsidR="002C49A0">
        <w:t xml:space="preserve">emediation actions required to bring </w:t>
      </w:r>
      <w:r w:rsidR="004C38B4">
        <w:t>it to into compliance</w:t>
      </w:r>
      <w:r w:rsidRPr="004C75A6">
        <w:t>.</w:t>
      </w:r>
    </w:p>
    <w:p w14:paraId="16C79C68" w14:textId="77777777" w:rsidR="00060D92" w:rsidRPr="004C75A6" w:rsidRDefault="00060D92"/>
    <w:tbl>
      <w:tblPr>
        <w:tblStyle w:val="TableGrid"/>
        <w:tblW w:w="4995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542"/>
        <w:gridCol w:w="271"/>
        <w:gridCol w:w="3944"/>
      </w:tblGrid>
      <w:tr w:rsidR="00DD7478" w:rsidRPr="004C75A6" w14:paraId="047D687C" w14:textId="77777777" w:rsidTr="007C0E03">
        <w:trPr>
          <w:cantSplit/>
          <w:tblHeader/>
        </w:trPr>
        <w:tc>
          <w:tcPr>
            <w:tcW w:w="2454" w:type="pct"/>
            <w:shd w:val="clear" w:color="auto" w:fill="99D6EA"/>
          </w:tcPr>
          <w:p w14:paraId="02C80CF0" w14:textId="45651FB1" w:rsidR="00DD7478" w:rsidRPr="004C75A6" w:rsidRDefault="00026E6A" w:rsidP="007C0E03">
            <w:pPr>
              <w:tabs>
                <w:tab w:val="center" w:pos="2184"/>
                <w:tab w:val="left" w:pos="2715"/>
                <w:tab w:val="left" w:pos="3060"/>
                <w:tab w:val="right" w:pos="4368"/>
              </w:tabs>
              <w:rPr>
                <w:b/>
              </w:rPr>
            </w:pPr>
            <w:r>
              <w:rPr>
                <w:b/>
                <w:color w:val="FFFFFF" w:themeColor="background1"/>
              </w:rPr>
              <w:tab/>
            </w:r>
            <w:r w:rsidR="00DD7478" w:rsidRPr="007C0E03">
              <w:rPr>
                <w:b/>
                <w:color w:val="000000" w:themeColor="text1"/>
              </w:rPr>
              <w:t>Risk</w:t>
            </w:r>
            <w:r>
              <w:rPr>
                <w:b/>
                <w:color w:val="FFFFFF" w:themeColor="background1"/>
              </w:rPr>
              <w:tab/>
            </w:r>
            <w:r w:rsidR="007C0E03"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</w:p>
        </w:tc>
        <w:tc>
          <w:tcPr>
            <w:tcW w:w="290" w:type="pct"/>
            <w:shd w:val="clear" w:color="auto" w:fill="99D6EA"/>
          </w:tcPr>
          <w:p w14:paraId="4FA50DC8" w14:textId="77777777" w:rsidR="00DD7478" w:rsidRPr="004C75A6" w:rsidRDefault="00DD7478">
            <w:pPr>
              <w:rPr>
                <w:b/>
              </w:rPr>
            </w:pPr>
          </w:p>
        </w:tc>
        <w:tc>
          <w:tcPr>
            <w:tcW w:w="145" w:type="pct"/>
            <w:shd w:val="clear" w:color="auto" w:fill="99D6EA"/>
          </w:tcPr>
          <w:p w14:paraId="0A0E8D26" w14:textId="77777777" w:rsidR="00DD7478" w:rsidRPr="004C75A6" w:rsidRDefault="00DD7478">
            <w:pPr>
              <w:rPr>
                <w:b/>
              </w:rPr>
            </w:pPr>
          </w:p>
        </w:tc>
        <w:tc>
          <w:tcPr>
            <w:tcW w:w="2111" w:type="pct"/>
            <w:shd w:val="clear" w:color="auto" w:fill="41B6E6"/>
          </w:tcPr>
          <w:p w14:paraId="6B49ACF7" w14:textId="4C987E91" w:rsidR="00DD7478" w:rsidRPr="004C75A6" w:rsidRDefault="00026E6A" w:rsidP="007C0E03">
            <w:pPr>
              <w:tabs>
                <w:tab w:val="left" w:pos="465"/>
                <w:tab w:val="left" w:pos="750"/>
                <w:tab w:val="center" w:pos="1864"/>
              </w:tabs>
              <w:rPr>
                <w:b/>
              </w:rPr>
            </w:pPr>
            <w:r>
              <w:rPr>
                <w:b/>
                <w:color w:val="FFFFFF" w:themeColor="background1"/>
              </w:rPr>
              <w:tab/>
            </w:r>
            <w:r>
              <w:rPr>
                <w:b/>
                <w:color w:val="FFFFFF" w:themeColor="background1"/>
              </w:rPr>
              <w:tab/>
            </w:r>
            <w:r w:rsidR="007C0E03">
              <w:rPr>
                <w:b/>
                <w:color w:val="FFFFFF" w:themeColor="background1"/>
              </w:rPr>
              <w:tab/>
            </w:r>
            <w:r w:rsidR="00DD7478" w:rsidRPr="007C0E03">
              <w:rPr>
                <w:b/>
                <w:color w:val="FFFFFF" w:themeColor="background1"/>
              </w:rPr>
              <w:t>Remediation</w:t>
            </w:r>
          </w:p>
        </w:tc>
      </w:tr>
      <w:tr w:rsidR="004C75A6" w:rsidRPr="004C75A6" w14:paraId="129437BB" w14:textId="77777777" w:rsidTr="00B771C3">
        <w:trPr>
          <w:cantSplit/>
        </w:trPr>
        <w:tc>
          <w:tcPr>
            <w:tcW w:w="2454" w:type="pct"/>
          </w:tcPr>
          <w:p w14:paraId="5A1E0E20" w14:textId="4E5AD1F2" w:rsidR="004C75A6" w:rsidRPr="004C75A6" w:rsidRDefault="00E70D51">
            <w:r>
              <w:t>Inventory</w:t>
            </w:r>
            <w:r w:rsidR="00BB6638">
              <w:t xml:space="preserve"> Not Performed or Updated</w:t>
            </w:r>
            <w:r>
              <w:t xml:space="preserve"> –conduct a yearly inventory of all devices that access sensitive informati</w:t>
            </w:r>
            <w:r w:rsidR="00D92CEE">
              <w:t>on</w:t>
            </w:r>
          </w:p>
        </w:tc>
        <w:tc>
          <w:tcPr>
            <w:tcW w:w="435" w:type="pct"/>
            <w:gridSpan w:val="2"/>
          </w:tcPr>
          <w:p w14:paraId="4E10BA7D" w14:textId="77777777" w:rsidR="004C75A6" w:rsidRPr="004C75A6" w:rsidRDefault="004C75A6"/>
        </w:tc>
        <w:tc>
          <w:tcPr>
            <w:tcW w:w="2111" w:type="pct"/>
          </w:tcPr>
          <w:p w14:paraId="0FAE887D" w14:textId="4060955E" w:rsidR="003961E5" w:rsidRDefault="00D92CEE" w:rsidP="00E15F1A">
            <w:r>
              <w:t>To resolve this issue, a</w:t>
            </w:r>
            <w:r w:rsidR="00E70D51">
              <w:t>n inventory must be:</w:t>
            </w:r>
          </w:p>
          <w:p w14:paraId="5F0190F7" w14:textId="6BD011BF" w:rsidR="00E70D51" w:rsidRDefault="00E70D51" w:rsidP="00E70D51">
            <w:pPr>
              <w:pStyle w:val="ListParagraph"/>
              <w:numPr>
                <w:ilvl w:val="0"/>
                <w:numId w:val="26"/>
              </w:numPr>
            </w:pPr>
            <w:r>
              <w:t>Conducted annually</w:t>
            </w:r>
            <w:r w:rsidR="00D92CEE">
              <w:t xml:space="preserve"> and kept with risk assessment materials</w:t>
            </w:r>
          </w:p>
          <w:p w14:paraId="4AC5EF9F" w14:textId="7B26ACC1" w:rsidR="00E70D51" w:rsidRDefault="00E70D51" w:rsidP="00E70D51">
            <w:pPr>
              <w:pStyle w:val="ListParagraph"/>
              <w:numPr>
                <w:ilvl w:val="0"/>
                <w:numId w:val="26"/>
              </w:numPr>
            </w:pPr>
            <w:r>
              <w:t>Include desktops, laptops, tablets, and mobile devices</w:t>
            </w:r>
          </w:p>
          <w:p w14:paraId="15BE5DD4" w14:textId="286808A6" w:rsidR="00E70D51" w:rsidRDefault="00E70D51" w:rsidP="00E70D51">
            <w:pPr>
              <w:pStyle w:val="ListParagraph"/>
              <w:numPr>
                <w:ilvl w:val="0"/>
                <w:numId w:val="26"/>
              </w:numPr>
            </w:pPr>
            <w:r>
              <w:t>Note device name, serial number, OS version, and update status</w:t>
            </w:r>
          </w:p>
          <w:p w14:paraId="72CF3795" w14:textId="5AFF3B42" w:rsidR="00E70D51" w:rsidRPr="004C75A6" w:rsidRDefault="00E70D51" w:rsidP="00E70D51">
            <w:pPr>
              <w:pStyle w:val="ListParagraph"/>
              <w:numPr>
                <w:ilvl w:val="0"/>
                <w:numId w:val="26"/>
              </w:numPr>
            </w:pPr>
            <w:r>
              <w:t xml:space="preserve">Note employee assignment, device location, and encryption status </w:t>
            </w:r>
          </w:p>
        </w:tc>
      </w:tr>
      <w:tr w:rsidR="00E70D51" w:rsidRPr="004C75A6" w14:paraId="40D97843" w14:textId="77777777" w:rsidTr="00B771C3">
        <w:trPr>
          <w:cantSplit/>
        </w:trPr>
        <w:tc>
          <w:tcPr>
            <w:tcW w:w="2454" w:type="pct"/>
          </w:tcPr>
          <w:p w14:paraId="5F8B97F6" w14:textId="61FD32F8" w:rsidR="00E70D51" w:rsidRDefault="00BB6638">
            <w:bookmarkStart w:id="0" w:name="_Hlk76980664"/>
            <w:r>
              <w:t xml:space="preserve">User </w:t>
            </w:r>
            <w:r w:rsidR="00E70D51">
              <w:t xml:space="preserve">Computer Operating System </w:t>
            </w:r>
            <w:r>
              <w:t xml:space="preserve">Out of </w:t>
            </w:r>
            <w:r w:rsidR="00E70D51">
              <w:t xml:space="preserve">Compliance—the operating </w:t>
            </w:r>
            <w:r w:rsidR="00D92CEE">
              <w:t>system for all user devices must be currently supported by the manufacture to receive security updates</w:t>
            </w:r>
          </w:p>
        </w:tc>
        <w:tc>
          <w:tcPr>
            <w:tcW w:w="435" w:type="pct"/>
            <w:gridSpan w:val="2"/>
          </w:tcPr>
          <w:p w14:paraId="0951A4DE" w14:textId="77777777" w:rsidR="00E70D51" w:rsidRPr="004C75A6" w:rsidRDefault="00E70D51"/>
        </w:tc>
        <w:tc>
          <w:tcPr>
            <w:tcW w:w="2111" w:type="pct"/>
          </w:tcPr>
          <w:p w14:paraId="005B8373" w14:textId="39F2D050" w:rsidR="00E70D51" w:rsidRDefault="005C21F2" w:rsidP="00E15F1A">
            <w:r>
              <w:t>Required</w:t>
            </w:r>
            <w:r w:rsidR="00D92CEE">
              <w:t xml:space="preserve"> actions to resolve this </w:t>
            </w:r>
            <w:r>
              <w:t>risk are</w:t>
            </w:r>
            <w:r w:rsidR="00D92CEE">
              <w:t>:</w:t>
            </w:r>
          </w:p>
          <w:p w14:paraId="3C524268" w14:textId="77777777" w:rsidR="00D92CEE" w:rsidRDefault="00D92CEE" w:rsidP="00D92CEE">
            <w:pPr>
              <w:pStyle w:val="ListParagraph"/>
              <w:numPr>
                <w:ilvl w:val="0"/>
                <w:numId w:val="27"/>
              </w:numPr>
            </w:pPr>
            <w:r>
              <w:t>Remove any defunct operating system from the network</w:t>
            </w:r>
          </w:p>
          <w:p w14:paraId="6218D86A" w14:textId="77777777" w:rsidR="00D92CEE" w:rsidRDefault="00D92CEE" w:rsidP="00D92CEE">
            <w:pPr>
              <w:pStyle w:val="ListParagraph"/>
              <w:numPr>
                <w:ilvl w:val="0"/>
                <w:numId w:val="27"/>
              </w:numPr>
            </w:pPr>
            <w:r>
              <w:t>Update the operating system to a currently supported version</w:t>
            </w:r>
          </w:p>
          <w:p w14:paraId="775C5EC8" w14:textId="05974F4A" w:rsidR="00D92CEE" w:rsidRDefault="00D92CEE" w:rsidP="00D92CEE">
            <w:pPr>
              <w:pStyle w:val="ListParagraph"/>
              <w:numPr>
                <w:ilvl w:val="0"/>
                <w:numId w:val="27"/>
              </w:numPr>
            </w:pPr>
            <w:r>
              <w:t xml:space="preserve">Pay for extended service on the </w:t>
            </w:r>
            <w:r w:rsidR="008A64A3">
              <w:t>old</w:t>
            </w:r>
            <w:r>
              <w:t xml:space="preserve"> operating system to receive security updates (if available)</w:t>
            </w:r>
          </w:p>
          <w:p w14:paraId="1C2E8CBA" w14:textId="7E2F1DE5" w:rsidR="00D92CEE" w:rsidRDefault="00D92CEE" w:rsidP="00D92CEE">
            <w:pPr>
              <w:pStyle w:val="ListParagraph"/>
              <w:numPr>
                <w:ilvl w:val="0"/>
                <w:numId w:val="27"/>
              </w:numPr>
            </w:pPr>
            <w:r>
              <w:t>Replace the device</w:t>
            </w:r>
          </w:p>
        </w:tc>
      </w:tr>
      <w:bookmarkEnd w:id="0"/>
      <w:tr w:rsidR="00C2531A" w:rsidRPr="004C75A6" w14:paraId="4117DB78" w14:textId="77777777" w:rsidTr="009F3E32">
        <w:trPr>
          <w:cantSplit/>
        </w:trPr>
        <w:tc>
          <w:tcPr>
            <w:tcW w:w="2454" w:type="pct"/>
          </w:tcPr>
          <w:p w14:paraId="663E2590" w14:textId="6C80A864" w:rsidR="00C2531A" w:rsidRDefault="00C2531A">
            <w:r>
              <w:t>Insufficient Server Maintenance—not performing updates in a timely fashion on servers can allow software vulnerabilities to be remotely exploited</w:t>
            </w:r>
          </w:p>
        </w:tc>
        <w:tc>
          <w:tcPr>
            <w:tcW w:w="290" w:type="pct"/>
          </w:tcPr>
          <w:p w14:paraId="7933F268" w14:textId="77777777" w:rsidR="00C2531A" w:rsidRPr="004C75A6" w:rsidRDefault="00C2531A"/>
        </w:tc>
        <w:tc>
          <w:tcPr>
            <w:tcW w:w="2256" w:type="pct"/>
            <w:gridSpan w:val="2"/>
          </w:tcPr>
          <w:p w14:paraId="7401C8D4" w14:textId="66C547C8" w:rsidR="00C2531A" w:rsidRDefault="00C2531A" w:rsidP="00C2531A">
            <w:pPr>
              <w:pStyle w:val="ListParagraph"/>
              <w:numPr>
                <w:ilvl w:val="0"/>
                <w:numId w:val="28"/>
              </w:numPr>
            </w:pPr>
            <w:r>
              <w:t xml:space="preserve">Contract with an IT Support company to perform computer maintenance </w:t>
            </w:r>
            <w:r w:rsidRPr="00491995">
              <w:rPr>
                <w:b/>
                <w:bCs/>
              </w:rPr>
              <w:t>-or-</w:t>
            </w:r>
          </w:p>
          <w:p w14:paraId="58E76B9A" w14:textId="22CE2A0E" w:rsidR="00C2531A" w:rsidRDefault="00C2531A" w:rsidP="00C2531A">
            <w:pPr>
              <w:pStyle w:val="ListParagraph"/>
              <w:numPr>
                <w:ilvl w:val="0"/>
                <w:numId w:val="28"/>
              </w:numPr>
            </w:pPr>
            <w:r>
              <w:t>Implement a Network Security Update Policy to ensure that all servers are updated within 90 days of patch release</w:t>
            </w:r>
          </w:p>
        </w:tc>
      </w:tr>
      <w:tr w:rsidR="00133B1E" w14:paraId="690116D5" w14:textId="77777777" w:rsidTr="00B771C3">
        <w:trPr>
          <w:cantSplit/>
        </w:trPr>
        <w:tc>
          <w:tcPr>
            <w:tcW w:w="2454" w:type="pct"/>
          </w:tcPr>
          <w:p w14:paraId="06F600E4" w14:textId="46A3D42A" w:rsidR="00133B1E" w:rsidRDefault="00133B1E" w:rsidP="00737426">
            <w:r>
              <w:t>Lack of Policies and Procedures—formal policies and procedures are needed to communicate security expectations</w:t>
            </w:r>
          </w:p>
        </w:tc>
        <w:tc>
          <w:tcPr>
            <w:tcW w:w="435" w:type="pct"/>
            <w:gridSpan w:val="2"/>
          </w:tcPr>
          <w:p w14:paraId="268CE08E" w14:textId="77777777" w:rsidR="00133B1E" w:rsidRPr="004C75A6" w:rsidRDefault="00133B1E" w:rsidP="00737426"/>
        </w:tc>
        <w:tc>
          <w:tcPr>
            <w:tcW w:w="2111" w:type="pct"/>
          </w:tcPr>
          <w:p w14:paraId="465CEB5D" w14:textId="1C534768" w:rsidR="00133B1E" w:rsidRDefault="00133B1E" w:rsidP="00737426">
            <w:r>
              <w:t xml:space="preserve">Maintain and update a security-based omnibus that </w:t>
            </w:r>
            <w:r w:rsidR="00D46F12">
              <w:t xml:space="preserve">is made available to all workforce members and </w:t>
            </w:r>
            <w:r>
              <w:t>contains:</w:t>
            </w:r>
          </w:p>
          <w:p w14:paraId="07F6769B" w14:textId="7729F0AD" w:rsidR="00133B1E" w:rsidRDefault="00133B1E" w:rsidP="00133B1E">
            <w:pPr>
              <w:pStyle w:val="ListParagraph"/>
              <w:numPr>
                <w:ilvl w:val="0"/>
                <w:numId w:val="34"/>
              </w:numPr>
            </w:pPr>
            <w:r>
              <w:t>Administrative security policies</w:t>
            </w:r>
          </w:p>
          <w:p w14:paraId="2A65D5B0" w14:textId="77777777" w:rsidR="00133B1E" w:rsidRDefault="00133B1E" w:rsidP="00133B1E">
            <w:pPr>
              <w:pStyle w:val="ListParagraph"/>
              <w:numPr>
                <w:ilvl w:val="0"/>
                <w:numId w:val="34"/>
              </w:numPr>
            </w:pPr>
            <w:r>
              <w:t>Technical security policies</w:t>
            </w:r>
          </w:p>
          <w:p w14:paraId="126C7E17" w14:textId="77777777" w:rsidR="00133B1E" w:rsidRDefault="00133B1E" w:rsidP="00133B1E">
            <w:pPr>
              <w:pStyle w:val="ListParagraph"/>
              <w:numPr>
                <w:ilvl w:val="0"/>
                <w:numId w:val="34"/>
              </w:numPr>
            </w:pPr>
            <w:r>
              <w:t>Physical security policies</w:t>
            </w:r>
          </w:p>
          <w:p w14:paraId="40A78F96" w14:textId="77777777" w:rsidR="00133B1E" w:rsidRDefault="00133B1E" w:rsidP="00133B1E">
            <w:pPr>
              <w:pStyle w:val="ListParagraph"/>
              <w:numPr>
                <w:ilvl w:val="0"/>
                <w:numId w:val="34"/>
              </w:numPr>
            </w:pPr>
            <w:r>
              <w:t>Hardware Inventory</w:t>
            </w:r>
          </w:p>
          <w:p w14:paraId="5D865217" w14:textId="77777777" w:rsidR="00133B1E" w:rsidRDefault="00133B1E" w:rsidP="00133B1E">
            <w:pPr>
              <w:pStyle w:val="ListParagraph"/>
              <w:numPr>
                <w:ilvl w:val="0"/>
                <w:numId w:val="34"/>
              </w:numPr>
            </w:pPr>
            <w:r>
              <w:t>Software Inventory</w:t>
            </w:r>
          </w:p>
          <w:p w14:paraId="06481722" w14:textId="77777777" w:rsidR="00133B1E" w:rsidRDefault="00133B1E" w:rsidP="00133B1E">
            <w:pPr>
              <w:pStyle w:val="ListParagraph"/>
              <w:numPr>
                <w:ilvl w:val="0"/>
                <w:numId w:val="34"/>
              </w:numPr>
            </w:pPr>
            <w:r>
              <w:t>6 years of risk assessments</w:t>
            </w:r>
          </w:p>
          <w:p w14:paraId="058F6422" w14:textId="696F6094" w:rsidR="00133B1E" w:rsidRDefault="00133B1E" w:rsidP="00133B1E">
            <w:pPr>
              <w:pStyle w:val="ListParagraph"/>
              <w:numPr>
                <w:ilvl w:val="0"/>
                <w:numId w:val="34"/>
              </w:numPr>
            </w:pPr>
            <w:r>
              <w:t>Corrective action plans related to the risk assessments</w:t>
            </w:r>
          </w:p>
        </w:tc>
      </w:tr>
      <w:tr w:rsidR="00133B1E" w14:paraId="60CFEDCC" w14:textId="77777777" w:rsidTr="00737426">
        <w:trPr>
          <w:cantSplit/>
        </w:trPr>
        <w:tc>
          <w:tcPr>
            <w:tcW w:w="2454" w:type="pct"/>
          </w:tcPr>
          <w:p w14:paraId="3C0D70E5" w14:textId="0A8C865C" w:rsidR="00133B1E" w:rsidRDefault="00133B1E" w:rsidP="00737426">
            <w:r>
              <w:lastRenderedPageBreak/>
              <w:t xml:space="preserve">Policies and Procedures Not Reviewed or Updated—review and update policies and procedures in response to security needs and changes in business practices </w:t>
            </w:r>
          </w:p>
        </w:tc>
        <w:tc>
          <w:tcPr>
            <w:tcW w:w="435" w:type="pct"/>
            <w:gridSpan w:val="2"/>
          </w:tcPr>
          <w:p w14:paraId="6AB0CC1E" w14:textId="77777777" w:rsidR="00133B1E" w:rsidRPr="004C75A6" w:rsidRDefault="00133B1E" w:rsidP="00737426"/>
        </w:tc>
        <w:tc>
          <w:tcPr>
            <w:tcW w:w="2111" w:type="pct"/>
          </w:tcPr>
          <w:p w14:paraId="1B938D51" w14:textId="2A41466E" w:rsidR="00133B1E" w:rsidRDefault="00133B1E" w:rsidP="00737426">
            <w:r>
              <w:t>The Privacy Officer and members of Management/Ownership periodically perform a formal review of policies and procedures to:</w:t>
            </w:r>
          </w:p>
          <w:p w14:paraId="06A11DEB" w14:textId="3E2E0749" w:rsidR="00133B1E" w:rsidRDefault="00133B1E" w:rsidP="00133B1E">
            <w:pPr>
              <w:pStyle w:val="ListParagraph"/>
              <w:numPr>
                <w:ilvl w:val="0"/>
                <w:numId w:val="32"/>
              </w:numPr>
            </w:pPr>
            <w:r>
              <w:t>Ensure employee consistency</w:t>
            </w:r>
          </w:p>
          <w:p w14:paraId="7517C8F3" w14:textId="77777777" w:rsidR="00133B1E" w:rsidRDefault="00133B1E" w:rsidP="00133B1E">
            <w:pPr>
              <w:pStyle w:val="ListParagraph"/>
              <w:numPr>
                <w:ilvl w:val="0"/>
                <w:numId w:val="32"/>
              </w:numPr>
            </w:pPr>
            <w:r>
              <w:t>Address business changes</w:t>
            </w:r>
          </w:p>
          <w:p w14:paraId="6E056A67" w14:textId="4FAC589E" w:rsidR="00133B1E" w:rsidRDefault="00133B1E" w:rsidP="00133B1E">
            <w:pPr>
              <w:pStyle w:val="ListParagraph"/>
              <w:numPr>
                <w:ilvl w:val="0"/>
                <w:numId w:val="32"/>
              </w:numPr>
            </w:pPr>
            <w:r>
              <w:t>Address security changes</w:t>
            </w:r>
          </w:p>
        </w:tc>
      </w:tr>
      <w:tr w:rsidR="00C06A60" w14:paraId="13C81BFB" w14:textId="77777777" w:rsidTr="00737426">
        <w:trPr>
          <w:cantSplit/>
        </w:trPr>
        <w:tc>
          <w:tcPr>
            <w:tcW w:w="2454" w:type="pct"/>
          </w:tcPr>
          <w:p w14:paraId="6D6AFA2A" w14:textId="61D45114" w:rsidR="00C06A60" w:rsidRDefault="00C06A60" w:rsidP="00737426">
            <w:r>
              <w:t>No Security Official Identified—document a point of contact for making employees aware of security issues</w:t>
            </w:r>
          </w:p>
        </w:tc>
        <w:tc>
          <w:tcPr>
            <w:tcW w:w="290" w:type="pct"/>
          </w:tcPr>
          <w:p w14:paraId="3C0C0196" w14:textId="77777777" w:rsidR="00C06A60" w:rsidRPr="004C75A6" w:rsidRDefault="00C06A60" w:rsidP="00737426"/>
        </w:tc>
        <w:tc>
          <w:tcPr>
            <w:tcW w:w="2256" w:type="pct"/>
            <w:gridSpan w:val="2"/>
          </w:tcPr>
          <w:p w14:paraId="33A5B9B9" w14:textId="0B2D5E0F" w:rsidR="00C06A60" w:rsidRDefault="00C06A60" w:rsidP="00737426">
            <w:r>
              <w:t>Implement a Security Awareness program with a Security Officer to focus on administrative, physical, and technical safeguards, including:</w:t>
            </w:r>
          </w:p>
          <w:p w14:paraId="77D2CD10" w14:textId="77777777" w:rsidR="00C06A60" w:rsidRDefault="00C06A60" w:rsidP="00737426">
            <w:pPr>
              <w:pStyle w:val="ListParagraph"/>
              <w:numPr>
                <w:ilvl w:val="0"/>
                <w:numId w:val="25"/>
              </w:numPr>
            </w:pPr>
            <w:r>
              <w:t>Develop, enforce, assess, and amend policies and procedures</w:t>
            </w:r>
          </w:p>
          <w:p w14:paraId="6D11DD5D" w14:textId="77777777" w:rsidR="00C06A60" w:rsidRDefault="00C06A60" w:rsidP="00737426">
            <w:pPr>
              <w:pStyle w:val="ListParagraph"/>
              <w:numPr>
                <w:ilvl w:val="0"/>
                <w:numId w:val="25"/>
              </w:numPr>
            </w:pPr>
            <w:r>
              <w:t>Appoint a Compliance Officer.</w:t>
            </w:r>
          </w:p>
          <w:p w14:paraId="6166310B" w14:textId="77777777" w:rsidR="00C06A60" w:rsidRDefault="00C06A60" w:rsidP="00737426">
            <w:pPr>
              <w:pStyle w:val="ListParagraph"/>
              <w:numPr>
                <w:ilvl w:val="0"/>
                <w:numId w:val="25"/>
              </w:numPr>
            </w:pPr>
            <w:r>
              <w:t>Conduct internal monitoring and auditing</w:t>
            </w:r>
          </w:p>
          <w:p w14:paraId="2874615E" w14:textId="77777777" w:rsidR="00C06A60" w:rsidRDefault="00C06A60" w:rsidP="00737426">
            <w:pPr>
              <w:pStyle w:val="ListParagraph"/>
              <w:numPr>
                <w:ilvl w:val="0"/>
                <w:numId w:val="25"/>
              </w:numPr>
            </w:pPr>
            <w:r>
              <w:t>Respond to breaches and take corrective action</w:t>
            </w:r>
          </w:p>
        </w:tc>
      </w:tr>
      <w:tr w:rsidR="0002631A" w:rsidRPr="004C75A6" w14:paraId="5C8B44DB" w14:textId="77777777" w:rsidTr="00B771C3">
        <w:trPr>
          <w:cantSplit/>
        </w:trPr>
        <w:tc>
          <w:tcPr>
            <w:tcW w:w="2454" w:type="pct"/>
          </w:tcPr>
          <w:p w14:paraId="5B2ACA49" w14:textId="3B9A62A1" w:rsidR="0002631A" w:rsidRDefault="0002631A" w:rsidP="0002631A">
            <w:r>
              <w:t xml:space="preserve">Policy Updates—existing policies may not address the current </w:t>
            </w:r>
            <w:r w:rsidR="00C06A60">
              <w:t>security</w:t>
            </w:r>
            <w:r>
              <w:t xml:space="preserve"> requirements to maintain all administrative, technical, and physical security standards</w:t>
            </w:r>
          </w:p>
        </w:tc>
        <w:tc>
          <w:tcPr>
            <w:tcW w:w="435" w:type="pct"/>
            <w:gridSpan w:val="2"/>
          </w:tcPr>
          <w:p w14:paraId="139F4C0E" w14:textId="77777777" w:rsidR="0002631A" w:rsidRPr="004C75A6" w:rsidRDefault="0002631A" w:rsidP="0002631A"/>
        </w:tc>
        <w:tc>
          <w:tcPr>
            <w:tcW w:w="2111" w:type="pct"/>
          </w:tcPr>
          <w:p w14:paraId="61358063" w14:textId="53D1A3BD" w:rsidR="0002631A" w:rsidRDefault="0002631A" w:rsidP="0002631A">
            <w:r>
              <w:t>Review all policies to ensure they conform to current security standards</w:t>
            </w:r>
          </w:p>
        </w:tc>
      </w:tr>
    </w:tbl>
    <w:p w14:paraId="65DD7F2A" w14:textId="77777777" w:rsidR="00060D92" w:rsidRPr="004C75A6" w:rsidRDefault="00060D92"/>
    <w:p w14:paraId="7D6466E4" w14:textId="124FA29C" w:rsidR="00060D92" w:rsidRPr="004C75A6" w:rsidRDefault="00867584">
      <w:r>
        <w:t xml:space="preserve">If your organization deals with </w:t>
      </w:r>
      <w:r w:rsidR="00E70D51">
        <w:t xml:space="preserve">Personally Identifiable Information (PII) or </w:t>
      </w:r>
      <w:r w:rsidRPr="00333562">
        <w:t>electronic Protected Health Information (ePHI)</w:t>
      </w:r>
      <w:r>
        <w:t xml:space="preserve">, we can provide you with all the information to ensure that you are fully compliant with the </w:t>
      </w:r>
      <w:r w:rsidR="00E70D51">
        <w:t>appropriate regulatory</w:t>
      </w:r>
      <w:r>
        <w:t xml:space="preserve"> requirements, including all Technical, Physical, and Administrative Safeguards, Breach Notification Rules, the updated Omnibus, Enforcement Rules</w:t>
      </w:r>
      <w:r w:rsidR="00E70D51">
        <w:t>, and more</w:t>
      </w:r>
      <w:r>
        <w:t>.</w:t>
      </w:r>
    </w:p>
    <w:sectPr w:rsidR="00060D92" w:rsidRPr="004C75A6" w:rsidSect="004C75A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5CE8E" w14:textId="77777777" w:rsidR="007A3AFF" w:rsidRDefault="007A3AFF" w:rsidP="004C75A6">
      <w:r>
        <w:separator/>
      </w:r>
    </w:p>
  </w:endnote>
  <w:endnote w:type="continuationSeparator" w:id="0">
    <w:p w14:paraId="3C6E85E9" w14:textId="77777777" w:rsidR="007A3AFF" w:rsidRDefault="007A3AFF" w:rsidP="004C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57339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F3179F9" w14:textId="77777777" w:rsidR="009F3E32" w:rsidRDefault="009F3E32" w:rsidP="009F3E3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214AC1" w14:textId="77777777" w:rsidR="009F3E32" w:rsidRDefault="009F3E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450503"/>
      <w:docPartObj>
        <w:docPartGallery w:val="Page Numbers (Bottom of Page)"/>
        <w:docPartUnique/>
      </w:docPartObj>
    </w:sdtPr>
    <w:sdtEndPr/>
    <w:sdtContent>
      <w:sdt>
        <w:sdtPr>
          <w:id w:val="-802078888"/>
          <w:docPartObj>
            <w:docPartGallery w:val="Page Numbers (Top of Page)"/>
            <w:docPartUnique/>
          </w:docPartObj>
        </w:sdtPr>
        <w:sdtEndPr/>
        <w:sdtContent>
          <w:p w14:paraId="1E2AB1F8" w14:textId="77777777" w:rsidR="00EC659F" w:rsidRDefault="00EC659F" w:rsidP="00EC659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FA2B77" w14:textId="77777777" w:rsidR="00EC659F" w:rsidRDefault="00EC6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39352" w14:textId="77777777" w:rsidR="007A3AFF" w:rsidRDefault="007A3AFF" w:rsidP="004C75A6">
      <w:r>
        <w:separator/>
      </w:r>
    </w:p>
  </w:footnote>
  <w:footnote w:type="continuationSeparator" w:id="0">
    <w:p w14:paraId="4FA51947" w14:textId="77777777" w:rsidR="007A3AFF" w:rsidRDefault="007A3AFF" w:rsidP="004C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6AFC4" w14:textId="0FEB1A85" w:rsidR="00EB15F1" w:rsidRDefault="00026E6A" w:rsidP="004C75A6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49651D15" wp14:editId="47199462">
          <wp:extent cx="894842" cy="399415"/>
          <wp:effectExtent l="0" t="0" r="635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5742" cy="41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DC4349" w14:textId="3DE9A481" w:rsidR="004C75A6" w:rsidRPr="004C75A6" w:rsidRDefault="004C75A6" w:rsidP="004C75A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0401" w14:textId="610D5675" w:rsidR="004C75A6" w:rsidRDefault="00EB15F1" w:rsidP="004C75A6">
    <w:pPr>
      <w:pStyle w:val="Header"/>
      <w:jc w:val="center"/>
    </w:pPr>
    <w:r>
      <w:rPr>
        <w:noProof/>
      </w:rPr>
      <w:drawing>
        <wp:inline distT="0" distB="0" distL="0" distR="0" wp14:anchorId="57BA9DDF" wp14:editId="5FC086D3">
          <wp:extent cx="3209925" cy="15144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9084" cy="153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759"/>
    <w:multiLevelType w:val="hybridMultilevel"/>
    <w:tmpl w:val="5D36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CA7"/>
    <w:multiLevelType w:val="hybridMultilevel"/>
    <w:tmpl w:val="224E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41D"/>
    <w:multiLevelType w:val="hybridMultilevel"/>
    <w:tmpl w:val="5666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E5976"/>
    <w:multiLevelType w:val="hybridMultilevel"/>
    <w:tmpl w:val="826CE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7EAD"/>
    <w:multiLevelType w:val="hybridMultilevel"/>
    <w:tmpl w:val="25A2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C5DE9"/>
    <w:multiLevelType w:val="hybridMultilevel"/>
    <w:tmpl w:val="1D5C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B4CAB"/>
    <w:multiLevelType w:val="hybridMultilevel"/>
    <w:tmpl w:val="11B81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906A2"/>
    <w:multiLevelType w:val="hybridMultilevel"/>
    <w:tmpl w:val="656E9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4663F"/>
    <w:multiLevelType w:val="hybridMultilevel"/>
    <w:tmpl w:val="91CE2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7573B"/>
    <w:multiLevelType w:val="hybridMultilevel"/>
    <w:tmpl w:val="58D09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F5262"/>
    <w:multiLevelType w:val="hybridMultilevel"/>
    <w:tmpl w:val="9E5C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93909"/>
    <w:multiLevelType w:val="hybridMultilevel"/>
    <w:tmpl w:val="814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92833"/>
    <w:multiLevelType w:val="hybridMultilevel"/>
    <w:tmpl w:val="CCCE888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F755655"/>
    <w:multiLevelType w:val="hybridMultilevel"/>
    <w:tmpl w:val="A898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B762D"/>
    <w:multiLevelType w:val="hybridMultilevel"/>
    <w:tmpl w:val="C40ED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F1D2A"/>
    <w:multiLevelType w:val="hybridMultilevel"/>
    <w:tmpl w:val="2EE4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64554"/>
    <w:multiLevelType w:val="hybridMultilevel"/>
    <w:tmpl w:val="F404C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02C3A"/>
    <w:multiLevelType w:val="hybridMultilevel"/>
    <w:tmpl w:val="CCF8C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3025C"/>
    <w:multiLevelType w:val="hybridMultilevel"/>
    <w:tmpl w:val="6936D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C7F00"/>
    <w:multiLevelType w:val="hybridMultilevel"/>
    <w:tmpl w:val="FBCEB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B0E7D"/>
    <w:multiLevelType w:val="hybridMultilevel"/>
    <w:tmpl w:val="E3E69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FF644A"/>
    <w:multiLevelType w:val="hybridMultilevel"/>
    <w:tmpl w:val="6A6E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D787F"/>
    <w:multiLevelType w:val="hybridMultilevel"/>
    <w:tmpl w:val="D4823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35655"/>
    <w:multiLevelType w:val="hybridMultilevel"/>
    <w:tmpl w:val="A6A6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45FF8"/>
    <w:multiLevelType w:val="hybridMultilevel"/>
    <w:tmpl w:val="09322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513AE"/>
    <w:multiLevelType w:val="hybridMultilevel"/>
    <w:tmpl w:val="4D8A2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86E44"/>
    <w:multiLevelType w:val="hybridMultilevel"/>
    <w:tmpl w:val="E78CA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2386A"/>
    <w:multiLevelType w:val="hybridMultilevel"/>
    <w:tmpl w:val="F3BCF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1463"/>
    <w:multiLevelType w:val="hybridMultilevel"/>
    <w:tmpl w:val="A34E8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D1CA7"/>
    <w:multiLevelType w:val="hybridMultilevel"/>
    <w:tmpl w:val="CC28C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5A7909"/>
    <w:multiLevelType w:val="hybridMultilevel"/>
    <w:tmpl w:val="EE7A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92717"/>
    <w:multiLevelType w:val="hybridMultilevel"/>
    <w:tmpl w:val="BEC08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33C5F"/>
    <w:multiLevelType w:val="hybridMultilevel"/>
    <w:tmpl w:val="B80054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FE42950"/>
    <w:multiLevelType w:val="hybridMultilevel"/>
    <w:tmpl w:val="3D926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4"/>
  </w:num>
  <w:num w:numId="4">
    <w:abstractNumId w:val="32"/>
  </w:num>
  <w:num w:numId="5">
    <w:abstractNumId w:val="26"/>
  </w:num>
  <w:num w:numId="6">
    <w:abstractNumId w:val="7"/>
  </w:num>
  <w:num w:numId="7">
    <w:abstractNumId w:val="11"/>
  </w:num>
  <w:num w:numId="8">
    <w:abstractNumId w:val="25"/>
  </w:num>
  <w:num w:numId="9">
    <w:abstractNumId w:val="31"/>
  </w:num>
  <w:num w:numId="10">
    <w:abstractNumId w:val="13"/>
  </w:num>
  <w:num w:numId="11">
    <w:abstractNumId w:val="12"/>
  </w:num>
  <w:num w:numId="12">
    <w:abstractNumId w:val="17"/>
  </w:num>
  <w:num w:numId="13">
    <w:abstractNumId w:val="15"/>
  </w:num>
  <w:num w:numId="14">
    <w:abstractNumId w:val="0"/>
  </w:num>
  <w:num w:numId="15">
    <w:abstractNumId w:val="28"/>
  </w:num>
  <w:num w:numId="16">
    <w:abstractNumId w:val="2"/>
  </w:num>
  <w:num w:numId="17">
    <w:abstractNumId w:val="8"/>
  </w:num>
  <w:num w:numId="18">
    <w:abstractNumId w:val="30"/>
  </w:num>
  <w:num w:numId="19">
    <w:abstractNumId w:val="9"/>
  </w:num>
  <w:num w:numId="20">
    <w:abstractNumId w:val="14"/>
  </w:num>
  <w:num w:numId="21">
    <w:abstractNumId w:val="20"/>
  </w:num>
  <w:num w:numId="22">
    <w:abstractNumId w:val="19"/>
  </w:num>
  <w:num w:numId="23">
    <w:abstractNumId w:val="3"/>
  </w:num>
  <w:num w:numId="24">
    <w:abstractNumId w:val="4"/>
  </w:num>
  <w:num w:numId="25">
    <w:abstractNumId w:val="21"/>
  </w:num>
  <w:num w:numId="26">
    <w:abstractNumId w:val="16"/>
  </w:num>
  <w:num w:numId="27">
    <w:abstractNumId w:val="22"/>
  </w:num>
  <w:num w:numId="28">
    <w:abstractNumId w:val="18"/>
  </w:num>
  <w:num w:numId="29">
    <w:abstractNumId w:val="27"/>
  </w:num>
  <w:num w:numId="30">
    <w:abstractNumId w:val="10"/>
  </w:num>
  <w:num w:numId="31">
    <w:abstractNumId w:val="5"/>
  </w:num>
  <w:num w:numId="32">
    <w:abstractNumId w:val="23"/>
  </w:num>
  <w:num w:numId="33">
    <w:abstractNumId w:val="3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3NTcytDS2NDY1MDVV0lEKTi0uzszPAykwrQUA98LQzCwAAAA="/>
  </w:docVars>
  <w:rsids>
    <w:rsidRoot w:val="009E2904"/>
    <w:rsid w:val="000077DD"/>
    <w:rsid w:val="00014E9E"/>
    <w:rsid w:val="00025D1B"/>
    <w:rsid w:val="0002631A"/>
    <w:rsid w:val="00026E6A"/>
    <w:rsid w:val="0003126C"/>
    <w:rsid w:val="00036C83"/>
    <w:rsid w:val="00060D92"/>
    <w:rsid w:val="0009504B"/>
    <w:rsid w:val="000A7D1E"/>
    <w:rsid w:val="000C4D35"/>
    <w:rsid w:val="000C5D1C"/>
    <w:rsid w:val="000D7807"/>
    <w:rsid w:val="001013C2"/>
    <w:rsid w:val="00101B3D"/>
    <w:rsid w:val="00121546"/>
    <w:rsid w:val="001303FA"/>
    <w:rsid w:val="00133B1E"/>
    <w:rsid w:val="00144CF2"/>
    <w:rsid w:val="00156E0F"/>
    <w:rsid w:val="00172AC6"/>
    <w:rsid w:val="00195135"/>
    <w:rsid w:val="001C131E"/>
    <w:rsid w:val="001D0D8A"/>
    <w:rsid w:val="001E1DDD"/>
    <w:rsid w:val="0021400A"/>
    <w:rsid w:val="0021441A"/>
    <w:rsid w:val="00251700"/>
    <w:rsid w:val="0026745C"/>
    <w:rsid w:val="002733D8"/>
    <w:rsid w:val="0027707F"/>
    <w:rsid w:val="002808C8"/>
    <w:rsid w:val="002B10F3"/>
    <w:rsid w:val="002C49A0"/>
    <w:rsid w:val="002F4418"/>
    <w:rsid w:val="0031278F"/>
    <w:rsid w:val="0032619C"/>
    <w:rsid w:val="00333562"/>
    <w:rsid w:val="00373669"/>
    <w:rsid w:val="003961E5"/>
    <w:rsid w:val="003C3680"/>
    <w:rsid w:val="003E25FC"/>
    <w:rsid w:val="00400194"/>
    <w:rsid w:val="00406196"/>
    <w:rsid w:val="00442C99"/>
    <w:rsid w:val="00486973"/>
    <w:rsid w:val="00491995"/>
    <w:rsid w:val="004B2183"/>
    <w:rsid w:val="004B2E04"/>
    <w:rsid w:val="004C38B4"/>
    <w:rsid w:val="004C75A6"/>
    <w:rsid w:val="004E2BC2"/>
    <w:rsid w:val="0051170D"/>
    <w:rsid w:val="005440A2"/>
    <w:rsid w:val="005619DF"/>
    <w:rsid w:val="005806AC"/>
    <w:rsid w:val="005810CB"/>
    <w:rsid w:val="005977AC"/>
    <w:rsid w:val="005B7E94"/>
    <w:rsid w:val="005C21F2"/>
    <w:rsid w:val="005C39E4"/>
    <w:rsid w:val="005F2E53"/>
    <w:rsid w:val="00670664"/>
    <w:rsid w:val="0067561C"/>
    <w:rsid w:val="00675B34"/>
    <w:rsid w:val="00676261"/>
    <w:rsid w:val="006768E6"/>
    <w:rsid w:val="006A116C"/>
    <w:rsid w:val="006A3D07"/>
    <w:rsid w:val="006B1537"/>
    <w:rsid w:val="006B5192"/>
    <w:rsid w:val="006C6A3B"/>
    <w:rsid w:val="006C76C2"/>
    <w:rsid w:val="006E2454"/>
    <w:rsid w:val="007145D4"/>
    <w:rsid w:val="00732DD3"/>
    <w:rsid w:val="00734495"/>
    <w:rsid w:val="007542B8"/>
    <w:rsid w:val="007866AD"/>
    <w:rsid w:val="007A3AFF"/>
    <w:rsid w:val="007A740C"/>
    <w:rsid w:val="007B53D8"/>
    <w:rsid w:val="007C0E03"/>
    <w:rsid w:val="007E765C"/>
    <w:rsid w:val="0084577E"/>
    <w:rsid w:val="00845D96"/>
    <w:rsid w:val="00851050"/>
    <w:rsid w:val="00867584"/>
    <w:rsid w:val="00883E79"/>
    <w:rsid w:val="008A2B30"/>
    <w:rsid w:val="008A64A3"/>
    <w:rsid w:val="008E2A74"/>
    <w:rsid w:val="008E7A5C"/>
    <w:rsid w:val="009126FE"/>
    <w:rsid w:val="009330A8"/>
    <w:rsid w:val="009550C3"/>
    <w:rsid w:val="00961EEE"/>
    <w:rsid w:val="009639E5"/>
    <w:rsid w:val="009867E8"/>
    <w:rsid w:val="00986EB4"/>
    <w:rsid w:val="009A412F"/>
    <w:rsid w:val="009A5142"/>
    <w:rsid w:val="009E2904"/>
    <w:rsid w:val="009E490C"/>
    <w:rsid w:val="009F3E32"/>
    <w:rsid w:val="009F7518"/>
    <w:rsid w:val="00A00D5C"/>
    <w:rsid w:val="00A07107"/>
    <w:rsid w:val="00A57395"/>
    <w:rsid w:val="00A63DD3"/>
    <w:rsid w:val="00A6584A"/>
    <w:rsid w:val="00A7441F"/>
    <w:rsid w:val="00A82314"/>
    <w:rsid w:val="00AD376E"/>
    <w:rsid w:val="00AE06A0"/>
    <w:rsid w:val="00AF6EAC"/>
    <w:rsid w:val="00B15C30"/>
    <w:rsid w:val="00B41F7F"/>
    <w:rsid w:val="00B52B4B"/>
    <w:rsid w:val="00B60A3F"/>
    <w:rsid w:val="00B61998"/>
    <w:rsid w:val="00B72E78"/>
    <w:rsid w:val="00B771C3"/>
    <w:rsid w:val="00B9295E"/>
    <w:rsid w:val="00BA486B"/>
    <w:rsid w:val="00BB6638"/>
    <w:rsid w:val="00BF0602"/>
    <w:rsid w:val="00C06A60"/>
    <w:rsid w:val="00C2021C"/>
    <w:rsid w:val="00C2531A"/>
    <w:rsid w:val="00C46A53"/>
    <w:rsid w:val="00C63C69"/>
    <w:rsid w:val="00CC07D4"/>
    <w:rsid w:val="00CC0E67"/>
    <w:rsid w:val="00D43A63"/>
    <w:rsid w:val="00D46F12"/>
    <w:rsid w:val="00D92CEE"/>
    <w:rsid w:val="00DD228E"/>
    <w:rsid w:val="00DD7478"/>
    <w:rsid w:val="00DE049A"/>
    <w:rsid w:val="00DE1985"/>
    <w:rsid w:val="00DE5975"/>
    <w:rsid w:val="00E15F1A"/>
    <w:rsid w:val="00E45F58"/>
    <w:rsid w:val="00E62446"/>
    <w:rsid w:val="00E70D51"/>
    <w:rsid w:val="00E77B5A"/>
    <w:rsid w:val="00EB15F1"/>
    <w:rsid w:val="00EC659F"/>
    <w:rsid w:val="00F022E3"/>
    <w:rsid w:val="00F076B3"/>
    <w:rsid w:val="00F10670"/>
    <w:rsid w:val="00F1173E"/>
    <w:rsid w:val="00F36A2F"/>
    <w:rsid w:val="00F43438"/>
    <w:rsid w:val="00F523A0"/>
    <w:rsid w:val="00F52AB8"/>
    <w:rsid w:val="00F55B61"/>
    <w:rsid w:val="00F66ECD"/>
    <w:rsid w:val="00F86E81"/>
    <w:rsid w:val="00FD6138"/>
    <w:rsid w:val="00FE12E2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F4539A"/>
  <w15:chartTrackingRefBased/>
  <w15:docId w15:val="{1220D13D-540F-460F-8383-7E4094CB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9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0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5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50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5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04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B2E04"/>
    <w:rPr>
      <w:color w:val="808080"/>
    </w:rPr>
  </w:style>
  <w:style w:type="paragraph" w:styleId="ListParagraph">
    <w:name w:val="List Paragraph"/>
    <w:basedOn w:val="Normal"/>
    <w:uiPriority w:val="34"/>
    <w:qFormat/>
    <w:rsid w:val="00F52AB8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670664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670664"/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0664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670664"/>
    <w:rPr>
      <w:i/>
      <w:iCs/>
    </w:rPr>
  </w:style>
  <w:style w:type="table" w:styleId="LightShading-Accent1">
    <w:name w:val="Light Shading Accent 1"/>
    <w:basedOn w:val="TableNormal"/>
    <w:uiPriority w:val="60"/>
    <w:rsid w:val="00670664"/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TableGrid">
    <w:name w:val="Table Grid"/>
    <w:basedOn w:val="TableNormal"/>
    <w:uiPriority w:val="39"/>
    <w:rsid w:val="00B41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75A6"/>
  </w:style>
  <w:style w:type="paragraph" w:styleId="Footer">
    <w:name w:val="footer"/>
    <w:basedOn w:val="Normal"/>
    <w:link w:val="FooterChar"/>
    <w:uiPriority w:val="99"/>
    <w:unhideWhenUsed/>
    <w:rsid w:val="004C7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75A6"/>
  </w:style>
  <w:style w:type="character" w:styleId="Hyperlink">
    <w:name w:val="Hyperlink"/>
    <w:basedOn w:val="DefaultParagraphFont"/>
    <w:uiPriority w:val="99"/>
    <w:unhideWhenUsed/>
    <w:rsid w:val="00F523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AAB56F6CF45F8BB40DAFBBD464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7E045-0210-4584-B742-9A8143F9186E}"/>
      </w:docPartPr>
      <w:docPartBody>
        <w:p w:rsidR="00B2709C" w:rsidRDefault="00F16CFA" w:rsidP="00F16CFA">
          <w:pPr>
            <w:pStyle w:val="C02AAB56F6CF45F8BB40DAFBBD464647"/>
          </w:pPr>
          <w:r w:rsidRPr="002323FF">
            <w:rPr>
              <w:rStyle w:val="PlaceholderText"/>
            </w:rPr>
            <w:t>[Company]</w:t>
          </w:r>
        </w:p>
      </w:docPartBody>
    </w:docPart>
    <w:docPart>
      <w:docPartPr>
        <w:name w:val="1ABA3C6D224C4C92BD88373700707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6063-96AC-4869-AB52-17BABD0D0BFA}"/>
      </w:docPartPr>
      <w:docPartBody>
        <w:p w:rsidR="00B2709C" w:rsidRDefault="00F16CFA" w:rsidP="00F16CFA">
          <w:pPr>
            <w:pStyle w:val="1ABA3C6D224C4C92BD88373700707EB0"/>
          </w:pPr>
          <w:r w:rsidRPr="002323FF">
            <w:rPr>
              <w:rStyle w:val="PlaceholderText"/>
            </w:rPr>
            <w:t>[Company Address]</w:t>
          </w:r>
        </w:p>
      </w:docPartBody>
    </w:docPart>
    <w:docPart>
      <w:docPartPr>
        <w:name w:val="0972A9727C4A4DF2BBA2677B3E26A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BB57F-ECDA-46EF-9432-7EB8FA31AFC7}"/>
      </w:docPartPr>
      <w:docPartBody>
        <w:p w:rsidR="00B2709C" w:rsidRDefault="00E300C4">
          <w:r w:rsidRPr="002323FF">
            <w:rPr>
              <w:rStyle w:val="PlaceholderText"/>
            </w:rPr>
            <w:t>[Subject]</w:t>
          </w:r>
        </w:p>
      </w:docPartBody>
    </w:docPart>
    <w:docPart>
      <w:docPartPr>
        <w:name w:val="F638E587351C40A1BC3ABAE6B903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0CDFE-E925-487E-9133-D8F13C5F63AB}"/>
      </w:docPartPr>
      <w:docPartBody>
        <w:p w:rsidR="00D909D6" w:rsidRDefault="00B2709C">
          <w:r w:rsidRPr="009A5046">
            <w:rPr>
              <w:rStyle w:val="PlaceholderText"/>
            </w:rPr>
            <w:t>[Manager]</w:t>
          </w:r>
        </w:p>
      </w:docPartBody>
    </w:docPart>
    <w:docPart>
      <w:docPartPr>
        <w:name w:val="3D528D16C673456980EA5AFB1557B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BD6F-377D-4275-80AD-89E6F23151DF}"/>
      </w:docPartPr>
      <w:docPartBody>
        <w:p w:rsidR="00FC5D34" w:rsidRDefault="00F16CFA">
          <w:r w:rsidRPr="00883DCE">
            <w:rPr>
              <w:rStyle w:val="PlaceholderText"/>
            </w:rPr>
            <w:t>[Company 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C4"/>
    <w:rsid w:val="000B1077"/>
    <w:rsid w:val="001247D1"/>
    <w:rsid w:val="00135580"/>
    <w:rsid w:val="0044229E"/>
    <w:rsid w:val="004B368E"/>
    <w:rsid w:val="005A0370"/>
    <w:rsid w:val="005B3FDC"/>
    <w:rsid w:val="005E6E21"/>
    <w:rsid w:val="008329CB"/>
    <w:rsid w:val="00853BD0"/>
    <w:rsid w:val="00992128"/>
    <w:rsid w:val="00A9234D"/>
    <w:rsid w:val="00AA194D"/>
    <w:rsid w:val="00B2709C"/>
    <w:rsid w:val="00C0755D"/>
    <w:rsid w:val="00C96C1F"/>
    <w:rsid w:val="00D909D6"/>
    <w:rsid w:val="00DA4B18"/>
    <w:rsid w:val="00E300C4"/>
    <w:rsid w:val="00E40DFA"/>
    <w:rsid w:val="00F16CFA"/>
    <w:rsid w:val="00FC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6CFA"/>
    <w:rPr>
      <w:color w:val="808080"/>
    </w:rPr>
  </w:style>
  <w:style w:type="paragraph" w:customStyle="1" w:styleId="C02AAB56F6CF45F8BB40DAFBBD464647">
    <w:name w:val="C02AAB56F6CF45F8BB40DAFBBD464647"/>
    <w:rsid w:val="00F16CFA"/>
    <w:pPr>
      <w:spacing w:after="0" w:line="240" w:lineRule="auto"/>
    </w:pPr>
    <w:rPr>
      <w:rFonts w:eastAsiaTheme="minorHAnsi"/>
    </w:rPr>
  </w:style>
  <w:style w:type="paragraph" w:customStyle="1" w:styleId="1ABA3C6D224C4C92BD88373700707EB0">
    <w:name w:val="1ABA3C6D224C4C92BD88373700707EB0"/>
    <w:rsid w:val="00F16CFA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123 Fake Street
Faux City, NX 99999</CompanyAddress>
  <CompanyPhone>555-555-5555</CompanyPhone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BD4018FBA9845A079F6A296F00FBF" ma:contentTypeVersion="9" ma:contentTypeDescription="Create a new document." ma:contentTypeScope="" ma:versionID="3f9fcb0c4569f7bdf1950b9aca600e30">
  <xsd:schema xmlns:xsd="http://www.w3.org/2001/XMLSchema" xmlns:xs="http://www.w3.org/2001/XMLSchema" xmlns:p="http://schemas.microsoft.com/office/2006/metadata/properties" xmlns:ns2="d2d78fa5-519c-461a-bb33-36f9d092d254" targetNamespace="http://schemas.microsoft.com/office/2006/metadata/properties" ma:root="true" ma:fieldsID="b301859817fce60b2c9682c833c28aaa" ns2:_="">
    <xsd:import namespace="d2d78fa5-519c-461a-bb33-36f9d092d2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78fa5-519c-461a-bb33-36f9d092d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F0B046-0026-4625-AFC6-0939EDF9C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d78fa5-519c-461a-bb33-36f9d092d2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14C759-32EA-45A8-8766-2C2264A09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9D85D0-4421-4A1D-951D-AC9028F81F9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82473B-FE6F-4876-B3AE-DB4A91F5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ATTN:</Manager>
  <Company>Your Company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Risk Assessment Report</dc:subject>
  <dc:creator>Chuck</dc:creator>
  <cp:keywords/>
  <dc:description/>
  <cp:lastModifiedBy>Caylee Winpigler</cp:lastModifiedBy>
  <cp:revision>2</cp:revision>
  <cp:lastPrinted>2021-07-13T18:21:00Z</cp:lastPrinted>
  <dcterms:created xsi:type="dcterms:W3CDTF">2021-08-19T15:44:00Z</dcterms:created>
  <dcterms:modified xsi:type="dcterms:W3CDTF">2021-08-19T15:44:00Z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0x010100B04BD4018FBA9845A079F6A296F00FBF</vt:lpwstr>
  </property>
</Properties>
</file>